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63" w:rsidRDefault="00311363" w:rsidP="00311363">
      <w:pPr>
        <w:jc w:val="center"/>
        <w:rPr>
          <w:b/>
          <w:sz w:val="32"/>
          <w:szCs w:val="32"/>
          <w:lang w:val="en-US"/>
        </w:rPr>
      </w:pPr>
      <w:r>
        <w:rPr>
          <w:b/>
          <w:sz w:val="32"/>
          <w:szCs w:val="32"/>
          <w:lang w:val="en-US"/>
        </w:rPr>
        <w:t>European diabetes care has developed, saving 10 000 lives every year – but speedy improvement critical to meet the growth of diabetes, shows new EU comparison</w:t>
      </w:r>
    </w:p>
    <w:p w:rsidR="00311363" w:rsidRPr="00393FC9" w:rsidRDefault="00872BBE" w:rsidP="00311363">
      <w:pPr>
        <w:jc w:val="center"/>
        <w:rPr>
          <w:b/>
          <w:sz w:val="32"/>
          <w:szCs w:val="32"/>
          <w:lang w:val="en-US"/>
        </w:rPr>
      </w:pPr>
      <w:r w:rsidRPr="00393FC9">
        <w:rPr>
          <w:b/>
          <w:sz w:val="32"/>
          <w:szCs w:val="32"/>
          <w:lang w:val="en-US"/>
        </w:rPr>
        <w:t>Ireland should publish data on diabetes care procedures</w:t>
      </w:r>
    </w:p>
    <w:p w:rsidR="00311363" w:rsidRPr="0060771B" w:rsidRDefault="00311363" w:rsidP="00311363">
      <w:pPr>
        <w:rPr>
          <w:b/>
          <w:color w:val="FF0000"/>
          <w:szCs w:val="24"/>
          <w:lang w:val="en-US"/>
        </w:rPr>
      </w:pPr>
      <w:r w:rsidRPr="0060771B">
        <w:rPr>
          <w:b/>
          <w:szCs w:val="24"/>
          <w:lang w:val="en-US"/>
        </w:rPr>
        <w:t>(Vienna September 17, 2014) Diabetes care in Europe makes progress, shows a pan-European comparison of diabetes prevention and treatment presented today during the 50</w:t>
      </w:r>
      <w:r w:rsidRPr="0060771B">
        <w:rPr>
          <w:b/>
          <w:szCs w:val="24"/>
          <w:vertAlign w:val="superscript"/>
          <w:lang w:val="en-US"/>
        </w:rPr>
        <w:t>th</w:t>
      </w:r>
      <w:r w:rsidRPr="0060771B">
        <w:rPr>
          <w:b/>
          <w:szCs w:val="24"/>
          <w:lang w:val="en-US"/>
        </w:rPr>
        <w:t xml:space="preserve"> Congress of the European Association for the Study of Diabetes (EASD) in Vienna. Since 2006 the combination of healthier lifestyle, better and broader patient education, better trained physicians and improved access to treatment and devices has reduced the number of deaths in Europe due to diabetes by 10 000 a year (plus an even larger reduction of deaths from diabetes-related heart disease).  </w:t>
      </w:r>
    </w:p>
    <w:p w:rsidR="00311363" w:rsidRPr="0060771B" w:rsidRDefault="00311363" w:rsidP="00311363">
      <w:pPr>
        <w:rPr>
          <w:b/>
          <w:szCs w:val="24"/>
          <w:lang w:val="en-US"/>
        </w:rPr>
      </w:pPr>
      <w:r w:rsidRPr="0060771B">
        <w:rPr>
          <w:b/>
          <w:szCs w:val="24"/>
          <w:lang w:val="en-US"/>
        </w:rPr>
        <w:t xml:space="preserve">But as more and more people will be diagnosed with diabetes over time, diabetes care must become much more efficient. This is the main message from the Euro Diabetes Index 2014, published today by the Sweden-based research </w:t>
      </w:r>
      <w:proofErr w:type="spellStart"/>
      <w:r w:rsidRPr="0060771B">
        <w:rPr>
          <w:b/>
          <w:szCs w:val="24"/>
          <w:lang w:val="en-US"/>
        </w:rPr>
        <w:t>organisation</w:t>
      </w:r>
      <w:proofErr w:type="spellEnd"/>
      <w:r w:rsidRPr="0060771B">
        <w:rPr>
          <w:b/>
          <w:szCs w:val="24"/>
          <w:lang w:val="en-US"/>
        </w:rPr>
        <w:t xml:space="preserve"> Health Consumer Powerhouse (HCP). </w:t>
      </w:r>
    </w:p>
    <w:p w:rsidR="00294A08" w:rsidRPr="00393FC9" w:rsidRDefault="00E84805" w:rsidP="00311363">
      <w:pPr>
        <w:pStyle w:val="Liststycke"/>
        <w:numPr>
          <w:ilvl w:val="0"/>
          <w:numId w:val="1"/>
        </w:numPr>
        <w:ind w:left="714" w:hanging="357"/>
        <w:contextualSpacing w:val="0"/>
        <w:rPr>
          <w:szCs w:val="24"/>
          <w:lang w:val="en-US"/>
        </w:rPr>
      </w:pPr>
      <w:r w:rsidRPr="00393FC9">
        <w:rPr>
          <w:szCs w:val="24"/>
          <w:lang w:val="en-US"/>
        </w:rPr>
        <w:t>Ireland</w:t>
      </w:r>
      <w:r w:rsidR="00311363" w:rsidRPr="00393FC9">
        <w:rPr>
          <w:szCs w:val="24"/>
          <w:lang w:val="en-US"/>
        </w:rPr>
        <w:t xml:space="preserve"> ranked </w:t>
      </w:r>
      <w:r w:rsidRPr="00393FC9">
        <w:rPr>
          <w:szCs w:val="24"/>
          <w:lang w:val="en-US"/>
        </w:rPr>
        <w:t>20</w:t>
      </w:r>
      <w:r w:rsidR="00311363" w:rsidRPr="00393FC9">
        <w:rPr>
          <w:szCs w:val="24"/>
          <w:vertAlign w:val="superscript"/>
          <w:lang w:val="en-US"/>
        </w:rPr>
        <w:t>th</w:t>
      </w:r>
      <w:r w:rsidR="00311363" w:rsidRPr="00393FC9">
        <w:rPr>
          <w:szCs w:val="24"/>
          <w:lang w:val="en-US"/>
        </w:rPr>
        <w:t xml:space="preserve"> among 30 European countries, explains Dr. Beatriz Cebolla, Index director. </w:t>
      </w:r>
      <w:r w:rsidR="00FF2DB6" w:rsidRPr="00393FC9">
        <w:rPr>
          <w:szCs w:val="24"/>
          <w:lang w:val="en-US"/>
        </w:rPr>
        <w:t xml:space="preserve">Often Ireland shadows UK in our health indices but here Ireland is far behind! </w:t>
      </w:r>
      <w:r w:rsidR="00464513" w:rsidRPr="00393FC9">
        <w:rPr>
          <w:szCs w:val="24"/>
          <w:lang w:val="en-US"/>
        </w:rPr>
        <w:t xml:space="preserve">Ireland has major public health problem, with an obese and sedentary population. </w:t>
      </w:r>
      <w:r w:rsidR="00294A08" w:rsidRPr="00393FC9">
        <w:rPr>
          <w:szCs w:val="24"/>
          <w:lang w:val="en-US"/>
        </w:rPr>
        <w:t xml:space="preserve">Diabetes care suffers from a harmful paradox: there is good deployment </w:t>
      </w:r>
      <w:r w:rsidR="009526CC" w:rsidRPr="00393FC9">
        <w:rPr>
          <w:szCs w:val="24"/>
          <w:lang w:val="en-US"/>
        </w:rPr>
        <w:t>of</w:t>
      </w:r>
      <w:r w:rsidR="00294A08" w:rsidRPr="00393FC9">
        <w:rPr>
          <w:szCs w:val="24"/>
          <w:lang w:val="en-US"/>
        </w:rPr>
        <w:t xml:space="preserve"> modern devices for patient </w:t>
      </w:r>
      <w:r w:rsidR="009526CC" w:rsidRPr="00393FC9">
        <w:rPr>
          <w:szCs w:val="24"/>
          <w:lang w:val="en-US"/>
        </w:rPr>
        <w:t>disease management, such as</w:t>
      </w:r>
      <w:r w:rsidR="00294A08" w:rsidRPr="00393FC9">
        <w:rPr>
          <w:szCs w:val="24"/>
          <w:lang w:val="en-US"/>
        </w:rPr>
        <w:t xml:space="preserve"> test strips for </w:t>
      </w:r>
      <w:r w:rsidR="009526CC" w:rsidRPr="00393FC9">
        <w:rPr>
          <w:szCs w:val="24"/>
          <w:lang w:val="en-US"/>
        </w:rPr>
        <w:t>insulin measurement, continuous blood-sugar monitoring and patient education. At the same time there are no reliab</w:t>
      </w:r>
      <w:r w:rsidR="00872BBE" w:rsidRPr="00393FC9">
        <w:rPr>
          <w:szCs w:val="24"/>
          <w:lang w:val="en-US"/>
        </w:rPr>
        <w:t xml:space="preserve">le data whatsoever from </w:t>
      </w:r>
      <w:r w:rsidR="009526CC" w:rsidRPr="00393FC9">
        <w:rPr>
          <w:szCs w:val="24"/>
          <w:lang w:val="en-US"/>
        </w:rPr>
        <w:t>monitoring of diabetes</w:t>
      </w:r>
      <w:r w:rsidR="00850634" w:rsidRPr="00393FC9">
        <w:rPr>
          <w:szCs w:val="24"/>
          <w:lang w:val="en-US"/>
        </w:rPr>
        <w:t xml:space="preserve"> complications</w:t>
      </w:r>
      <w:r w:rsidR="009526CC" w:rsidRPr="00393FC9">
        <w:rPr>
          <w:szCs w:val="24"/>
          <w:lang w:val="en-US"/>
        </w:rPr>
        <w:t xml:space="preserve">, such as </w:t>
      </w:r>
      <w:r w:rsidR="00332B15" w:rsidRPr="00393FC9">
        <w:rPr>
          <w:szCs w:val="24"/>
          <w:lang w:val="en-US"/>
        </w:rPr>
        <w:t xml:space="preserve">blood-sugar, </w:t>
      </w:r>
      <w:r w:rsidR="009526CC" w:rsidRPr="00393FC9">
        <w:rPr>
          <w:szCs w:val="24"/>
          <w:lang w:val="en-US"/>
        </w:rPr>
        <w:t>eye, foo</w:t>
      </w:r>
      <w:r w:rsidR="00850634" w:rsidRPr="00393FC9">
        <w:rPr>
          <w:szCs w:val="24"/>
          <w:lang w:val="en-US"/>
        </w:rPr>
        <w:t>t and renal conditions</w:t>
      </w:r>
      <w:r w:rsidR="009526CC" w:rsidRPr="00393FC9">
        <w:rPr>
          <w:szCs w:val="24"/>
          <w:lang w:val="en-US"/>
        </w:rPr>
        <w:t>.</w:t>
      </w:r>
      <w:r w:rsidR="00332B15" w:rsidRPr="00393FC9">
        <w:rPr>
          <w:szCs w:val="24"/>
          <w:lang w:val="en-US"/>
        </w:rPr>
        <w:t xml:space="preserve"> </w:t>
      </w:r>
    </w:p>
    <w:p w:rsidR="00332B15" w:rsidRPr="00393FC9" w:rsidRDefault="00332B15" w:rsidP="00311363">
      <w:pPr>
        <w:pStyle w:val="Liststycke"/>
        <w:numPr>
          <w:ilvl w:val="0"/>
          <w:numId w:val="1"/>
        </w:numPr>
        <w:ind w:left="714" w:hanging="357"/>
        <w:contextualSpacing w:val="0"/>
        <w:rPr>
          <w:szCs w:val="24"/>
          <w:lang w:val="en-US"/>
        </w:rPr>
      </w:pPr>
      <w:r w:rsidRPr="00393FC9">
        <w:rPr>
          <w:szCs w:val="24"/>
          <w:lang w:val="en-US"/>
        </w:rPr>
        <w:t xml:space="preserve">Why on earth </w:t>
      </w:r>
      <w:proofErr w:type="gramStart"/>
      <w:r w:rsidRPr="00393FC9">
        <w:rPr>
          <w:szCs w:val="24"/>
          <w:lang w:val="en-US"/>
        </w:rPr>
        <w:t>do you</w:t>
      </w:r>
      <w:proofErr w:type="gramEnd"/>
      <w:r w:rsidRPr="00393FC9">
        <w:rPr>
          <w:szCs w:val="24"/>
          <w:lang w:val="en-US"/>
        </w:rPr>
        <w:t xml:space="preserve"> deliver excellent services but refrain from keeping record of the outcomes, wonders Dr. Cebolla. </w:t>
      </w:r>
      <w:r w:rsidR="00872BBE" w:rsidRPr="00393FC9">
        <w:rPr>
          <w:szCs w:val="24"/>
          <w:lang w:val="en-US"/>
        </w:rPr>
        <w:t xml:space="preserve">Here Ireland is a sad exception in Northwestern Europe. </w:t>
      </w:r>
      <w:r w:rsidRPr="00393FC9">
        <w:rPr>
          <w:szCs w:val="24"/>
          <w:lang w:val="en-US"/>
        </w:rPr>
        <w:t>This is a blueprint for inefficient diabetes care!</w:t>
      </w:r>
    </w:p>
    <w:p w:rsidR="00311363" w:rsidRPr="00393FC9" w:rsidRDefault="00311363" w:rsidP="00311363">
      <w:pPr>
        <w:pStyle w:val="Liststycke"/>
        <w:ind w:left="0"/>
        <w:rPr>
          <w:szCs w:val="24"/>
          <w:lang w:val="en-US"/>
        </w:rPr>
      </w:pPr>
      <w:r w:rsidRPr="00393FC9">
        <w:rPr>
          <w:szCs w:val="24"/>
          <w:lang w:val="en-US"/>
        </w:rPr>
        <w:t>To improve diabetes care Dr. Cebolla points to the Index coun</w:t>
      </w:r>
      <w:r w:rsidR="00332B15" w:rsidRPr="00393FC9">
        <w:rPr>
          <w:szCs w:val="24"/>
          <w:lang w:val="en-US"/>
        </w:rPr>
        <w:t>try recommendations for Ireland</w:t>
      </w:r>
      <w:r w:rsidRPr="00393FC9">
        <w:rPr>
          <w:szCs w:val="24"/>
          <w:lang w:val="en-US"/>
        </w:rPr>
        <w:t xml:space="preserve">: </w:t>
      </w:r>
    </w:p>
    <w:p w:rsidR="00332B15" w:rsidRPr="00393FC9" w:rsidRDefault="00332B15" w:rsidP="00311363">
      <w:pPr>
        <w:pStyle w:val="Liststycke"/>
        <w:numPr>
          <w:ilvl w:val="1"/>
          <w:numId w:val="1"/>
        </w:numPr>
        <w:rPr>
          <w:szCs w:val="24"/>
          <w:lang w:val="en-US"/>
        </w:rPr>
      </w:pPr>
      <w:r w:rsidRPr="00393FC9">
        <w:rPr>
          <w:szCs w:val="24"/>
          <w:lang w:val="en-US"/>
        </w:rPr>
        <w:t xml:space="preserve">Start monitoring and publish data of diabetes care procedures </w:t>
      </w:r>
      <w:r w:rsidRPr="00393FC9">
        <w:rPr>
          <w:i/>
          <w:szCs w:val="24"/>
          <w:lang w:val="en-US"/>
        </w:rPr>
        <w:t>re.</w:t>
      </w:r>
      <w:r w:rsidRPr="00393FC9">
        <w:rPr>
          <w:szCs w:val="24"/>
          <w:lang w:val="en-US"/>
        </w:rPr>
        <w:t xml:space="preserve"> blood-sugar levels as well as foot, eye and renal complications</w:t>
      </w:r>
    </w:p>
    <w:p w:rsidR="00872BBE" w:rsidRPr="00393FC9" w:rsidRDefault="00A57A55" w:rsidP="00311363">
      <w:pPr>
        <w:pStyle w:val="Liststycke"/>
        <w:numPr>
          <w:ilvl w:val="1"/>
          <w:numId w:val="1"/>
        </w:numPr>
        <w:rPr>
          <w:szCs w:val="24"/>
          <w:lang w:val="en-US"/>
        </w:rPr>
      </w:pPr>
      <w:r w:rsidRPr="00393FC9">
        <w:rPr>
          <w:szCs w:val="24"/>
          <w:lang w:val="en-US"/>
        </w:rPr>
        <w:t>Improve public health</w:t>
      </w:r>
      <w:r w:rsidR="00872BBE" w:rsidRPr="00393FC9">
        <w:rPr>
          <w:szCs w:val="24"/>
          <w:lang w:val="en-US"/>
        </w:rPr>
        <w:t xml:space="preserve"> by addressing obesity, nutrition and physical exercise in schools</w:t>
      </w:r>
    </w:p>
    <w:p w:rsidR="00311363" w:rsidRPr="00393FC9" w:rsidRDefault="00872BBE" w:rsidP="00311363">
      <w:pPr>
        <w:pStyle w:val="Liststycke"/>
        <w:numPr>
          <w:ilvl w:val="1"/>
          <w:numId w:val="1"/>
        </w:numPr>
        <w:rPr>
          <w:szCs w:val="24"/>
          <w:lang w:val="en-US"/>
        </w:rPr>
      </w:pPr>
      <w:r w:rsidRPr="00393FC9">
        <w:rPr>
          <w:szCs w:val="24"/>
          <w:lang w:val="en-US"/>
        </w:rPr>
        <w:t xml:space="preserve">Upgrade the Irish </w:t>
      </w:r>
      <w:r w:rsidR="00311363" w:rsidRPr="00393FC9">
        <w:rPr>
          <w:szCs w:val="24"/>
          <w:lang w:val="en-US"/>
        </w:rPr>
        <w:t>dia</w:t>
      </w:r>
      <w:r w:rsidRPr="00393FC9">
        <w:rPr>
          <w:szCs w:val="24"/>
          <w:lang w:val="en-US"/>
        </w:rPr>
        <w:t>betes registry to register and publish data on care procedures</w:t>
      </w:r>
    </w:p>
    <w:p w:rsidR="00872BBE" w:rsidRPr="00393FC9" w:rsidRDefault="00872BBE" w:rsidP="00311363">
      <w:pPr>
        <w:pStyle w:val="Liststycke"/>
        <w:numPr>
          <w:ilvl w:val="1"/>
          <w:numId w:val="1"/>
        </w:numPr>
        <w:rPr>
          <w:szCs w:val="24"/>
          <w:lang w:val="en-US"/>
        </w:rPr>
      </w:pPr>
      <w:proofErr w:type="spellStart"/>
      <w:r w:rsidRPr="00393FC9">
        <w:rPr>
          <w:szCs w:val="24"/>
          <w:lang w:val="en-US"/>
        </w:rPr>
        <w:t>Subsidise</w:t>
      </w:r>
      <w:proofErr w:type="spellEnd"/>
      <w:r w:rsidRPr="00393FC9">
        <w:rPr>
          <w:szCs w:val="24"/>
          <w:lang w:val="en-US"/>
        </w:rPr>
        <w:t xml:space="preserve"> special footwear to improve access.</w:t>
      </w:r>
    </w:p>
    <w:p w:rsidR="00311363" w:rsidRPr="00F14BD2" w:rsidRDefault="00311363" w:rsidP="00311363">
      <w:pPr>
        <w:rPr>
          <w:b/>
          <w:szCs w:val="24"/>
          <w:lang w:val="en-US"/>
        </w:rPr>
      </w:pPr>
      <w:r w:rsidRPr="00F14BD2">
        <w:rPr>
          <w:b/>
          <w:szCs w:val="24"/>
          <w:lang w:val="en-US"/>
        </w:rPr>
        <w:t>Diabetes still growing</w:t>
      </w:r>
    </w:p>
    <w:p w:rsidR="00311363" w:rsidRPr="00F576C8" w:rsidRDefault="00311363" w:rsidP="00311363">
      <w:pPr>
        <w:pStyle w:val="ListParagraph1"/>
        <w:ind w:left="0"/>
      </w:pPr>
      <w:r w:rsidRPr="00F576C8">
        <w:t>The diabetes epidemic is taking its toll on European citizens with more than 32 million people diagnosed with the disease and many more undiagnosed. The cost of treatment in Eur</w:t>
      </w:r>
      <w:r w:rsidR="008E3166">
        <w:t>ope in 2013 is estimated to €100-150</w:t>
      </w:r>
      <w:r w:rsidRPr="00F576C8">
        <w:t xml:space="preserve"> </w:t>
      </w:r>
      <w:proofErr w:type="spellStart"/>
      <w:r w:rsidRPr="00F576C8">
        <w:t>bn</w:t>
      </w:r>
      <w:proofErr w:type="spellEnd"/>
      <w:r w:rsidRPr="00F576C8">
        <w:t xml:space="preserve"> and set to rise even further, but the management of the disease in most countries is weak. Diabetes is still a major cause for kidney failure, blindness, foot and leg amputation and heart disease.</w:t>
      </w:r>
    </w:p>
    <w:p w:rsidR="00311363" w:rsidRDefault="00311363" w:rsidP="00311363">
      <w:pPr>
        <w:pStyle w:val="ListParagraph1"/>
        <w:ind w:left="0"/>
        <w:rPr>
          <w:rFonts w:ascii="Cambria" w:hAnsi="Cambria" w:cs="Cambria"/>
          <w:sz w:val="22"/>
          <w:szCs w:val="22"/>
        </w:rPr>
      </w:pPr>
    </w:p>
    <w:p w:rsidR="00311363" w:rsidRPr="00D72E9A" w:rsidRDefault="00311363" w:rsidP="00311363">
      <w:pPr>
        <w:rPr>
          <w:szCs w:val="24"/>
          <w:lang w:val="en-GB"/>
        </w:rPr>
      </w:pPr>
      <w:r w:rsidRPr="00D72E9A">
        <w:rPr>
          <w:szCs w:val="24"/>
          <w:lang w:val="en-GB"/>
        </w:rPr>
        <w:t xml:space="preserve">Despite the burden posed by the disease, </w:t>
      </w:r>
      <w:r w:rsidRPr="00F576C8">
        <w:rPr>
          <w:szCs w:val="24"/>
          <w:lang w:val="en-GB"/>
        </w:rPr>
        <w:t>most countries have no established best practice for treatment.</w:t>
      </w:r>
      <w:r>
        <w:rPr>
          <w:szCs w:val="24"/>
          <w:lang w:val="en-GB"/>
        </w:rPr>
        <w:t xml:space="preserve"> Since 2008, when the very first Euro Diabetes Index w</w:t>
      </w:r>
      <w:r w:rsidR="00FC1F83">
        <w:rPr>
          <w:szCs w:val="24"/>
          <w:lang w:val="en-GB"/>
        </w:rPr>
        <w:t xml:space="preserve">as published, there has been </w:t>
      </w:r>
      <w:r w:rsidR="00FC1F83">
        <w:rPr>
          <w:szCs w:val="24"/>
          <w:lang w:val="en-GB"/>
        </w:rPr>
        <w:lastRenderedPageBreak/>
        <w:t xml:space="preserve">very </w:t>
      </w:r>
      <w:r w:rsidR="008C61EF">
        <w:rPr>
          <w:szCs w:val="24"/>
          <w:lang w:val="en-GB"/>
        </w:rPr>
        <w:t>s</w:t>
      </w:r>
      <w:r w:rsidR="00FC1F83">
        <w:rPr>
          <w:szCs w:val="24"/>
          <w:lang w:val="en-GB"/>
        </w:rPr>
        <w:t xml:space="preserve">low </w:t>
      </w:r>
      <w:r>
        <w:rPr>
          <w:szCs w:val="24"/>
          <w:lang w:val="en-GB"/>
        </w:rPr>
        <w:t xml:space="preserve">increase in the number of national diabetes registries. Still, most </w:t>
      </w:r>
      <w:r w:rsidRPr="00D72E9A">
        <w:rPr>
          <w:szCs w:val="24"/>
          <w:lang w:val="en-GB"/>
        </w:rPr>
        <w:t>countries cannot p</w:t>
      </w:r>
      <w:r>
        <w:rPr>
          <w:szCs w:val="24"/>
          <w:lang w:val="en-GB"/>
        </w:rPr>
        <w:t>resent data on procedures and treatment outcomes.</w:t>
      </w:r>
    </w:p>
    <w:p w:rsidR="00311363" w:rsidRPr="003E2EBE" w:rsidRDefault="00311363" w:rsidP="00311363">
      <w:pPr>
        <w:pStyle w:val="Liststycke"/>
        <w:numPr>
          <w:ilvl w:val="0"/>
          <w:numId w:val="2"/>
        </w:numPr>
        <w:rPr>
          <w:b/>
          <w:szCs w:val="24"/>
          <w:lang w:val="en-US"/>
        </w:rPr>
      </w:pPr>
      <w:r w:rsidRPr="00105DD7">
        <w:rPr>
          <w:szCs w:val="24"/>
          <w:lang w:val="en-US"/>
        </w:rPr>
        <w:t xml:space="preserve">Searching for a European diabetes care best practice, you should look to top performers such as Sweden, the Netherlands and Denmark, recommends </w:t>
      </w:r>
      <w:r>
        <w:rPr>
          <w:szCs w:val="24"/>
          <w:lang w:val="en-US"/>
        </w:rPr>
        <w:t>Dr.</w:t>
      </w:r>
      <w:r w:rsidRPr="00105DD7">
        <w:rPr>
          <w:szCs w:val="24"/>
          <w:lang w:val="en-US"/>
        </w:rPr>
        <w:t xml:space="preserve"> Arne Bjornberg, head of HCP Index research.  </w:t>
      </w:r>
      <w:r>
        <w:rPr>
          <w:szCs w:val="24"/>
          <w:lang w:val="en-US"/>
        </w:rPr>
        <w:t>But not even here prevention is really successful, which makes you worried about the future.</w:t>
      </w:r>
    </w:p>
    <w:p w:rsidR="00311363" w:rsidRPr="00105DD7" w:rsidRDefault="00311363" w:rsidP="00311363">
      <w:pPr>
        <w:pStyle w:val="Liststycke"/>
        <w:numPr>
          <w:ilvl w:val="0"/>
          <w:numId w:val="2"/>
        </w:numPr>
        <w:rPr>
          <w:b/>
          <w:szCs w:val="24"/>
          <w:lang w:val="en-US"/>
        </w:rPr>
      </w:pPr>
      <w:r>
        <w:rPr>
          <w:szCs w:val="24"/>
          <w:lang w:val="en-US"/>
        </w:rPr>
        <w:t>These forerunners have a strong fundament for screening, registration and follow up for diabetes cases, explains Dr. Bjornberg. Fewer people fall between chairs and risk having complications. Procedures and outcomes are well documented, with reliable data. Nothing of this is rocket science but takes tedious ever-day efforts and co-operation to put in place. At the same time, it is hard to imagine how to address the diabetes growth without such best practice methodology!</w:t>
      </w:r>
    </w:p>
    <w:p w:rsidR="00311363" w:rsidRPr="00DD0ABC" w:rsidRDefault="00311363" w:rsidP="00311363">
      <w:pPr>
        <w:pStyle w:val="Liststycke"/>
        <w:rPr>
          <w:b/>
          <w:szCs w:val="24"/>
          <w:lang w:val="en-US"/>
        </w:rPr>
      </w:pPr>
    </w:p>
    <w:p w:rsidR="00311363" w:rsidRPr="00DD0ABC" w:rsidRDefault="00311363" w:rsidP="00311363">
      <w:pPr>
        <w:rPr>
          <w:b/>
          <w:szCs w:val="24"/>
          <w:lang w:val="en-US"/>
        </w:rPr>
      </w:pPr>
      <w:r w:rsidRPr="00DD0ABC">
        <w:rPr>
          <w:b/>
          <w:szCs w:val="24"/>
          <w:lang w:val="en-US"/>
        </w:rPr>
        <w:t xml:space="preserve">Need for </w:t>
      </w:r>
      <w:r>
        <w:rPr>
          <w:b/>
          <w:szCs w:val="24"/>
          <w:lang w:val="en-US"/>
        </w:rPr>
        <w:t xml:space="preserve">a </w:t>
      </w:r>
      <w:r w:rsidRPr="00DD0ABC">
        <w:rPr>
          <w:b/>
          <w:szCs w:val="24"/>
          <w:lang w:val="en-US"/>
        </w:rPr>
        <w:t>diabetes best practice</w:t>
      </w:r>
    </w:p>
    <w:p w:rsidR="00311363" w:rsidRDefault="00311363" w:rsidP="00311363">
      <w:pPr>
        <w:rPr>
          <w:szCs w:val="24"/>
          <w:lang w:val="en-US"/>
        </w:rPr>
      </w:pPr>
      <w:r w:rsidRPr="00D72E9A">
        <w:rPr>
          <w:szCs w:val="24"/>
          <w:lang w:val="en-US"/>
        </w:rPr>
        <w:t xml:space="preserve">The </w:t>
      </w:r>
      <w:r>
        <w:rPr>
          <w:szCs w:val="24"/>
          <w:lang w:val="en-US"/>
        </w:rPr>
        <w:t xml:space="preserve">2014 Euro Diabetes </w:t>
      </w:r>
      <w:r w:rsidRPr="00D72E9A">
        <w:rPr>
          <w:szCs w:val="24"/>
          <w:lang w:val="en-US"/>
        </w:rPr>
        <w:t xml:space="preserve">Index points to pillars </w:t>
      </w:r>
      <w:r>
        <w:rPr>
          <w:szCs w:val="24"/>
          <w:lang w:val="en-US"/>
        </w:rPr>
        <w:t>for</w:t>
      </w:r>
      <w:r w:rsidRPr="00D72E9A">
        <w:rPr>
          <w:szCs w:val="24"/>
          <w:lang w:val="en-US"/>
        </w:rPr>
        <w:t xml:space="preserve"> </w:t>
      </w:r>
      <w:r>
        <w:rPr>
          <w:szCs w:val="24"/>
          <w:lang w:val="en-US"/>
        </w:rPr>
        <w:t xml:space="preserve">a </w:t>
      </w:r>
      <w:r w:rsidRPr="00D72E9A">
        <w:rPr>
          <w:szCs w:val="24"/>
          <w:lang w:val="en-US"/>
        </w:rPr>
        <w:t xml:space="preserve">potential pan-European best practice </w:t>
      </w:r>
      <w:r>
        <w:rPr>
          <w:szCs w:val="24"/>
          <w:lang w:val="en-US"/>
        </w:rPr>
        <w:t>in</w:t>
      </w:r>
      <w:r w:rsidRPr="00D72E9A">
        <w:rPr>
          <w:szCs w:val="24"/>
          <w:lang w:val="en-US"/>
        </w:rPr>
        <w:t xml:space="preserve"> </w:t>
      </w:r>
      <w:r>
        <w:rPr>
          <w:szCs w:val="24"/>
          <w:lang w:val="en-US"/>
        </w:rPr>
        <w:t>diabetes prevention and care</w:t>
      </w:r>
      <w:r w:rsidRPr="00D72E9A">
        <w:rPr>
          <w:szCs w:val="24"/>
          <w:lang w:val="en-US"/>
        </w:rPr>
        <w:t>:</w:t>
      </w:r>
    </w:p>
    <w:p w:rsidR="00311363" w:rsidRDefault="00311363" w:rsidP="00311363">
      <w:pPr>
        <w:pStyle w:val="Liststycke"/>
        <w:numPr>
          <w:ilvl w:val="0"/>
          <w:numId w:val="3"/>
        </w:numPr>
        <w:rPr>
          <w:szCs w:val="24"/>
          <w:lang w:val="en-US"/>
        </w:rPr>
      </w:pPr>
      <w:r>
        <w:rPr>
          <w:szCs w:val="24"/>
          <w:lang w:val="en-US"/>
        </w:rPr>
        <w:t>Lack of regular exercise and inappropriate nutrition should be addressed, as they cause obesity – a major diabetes type 2 risk factor</w:t>
      </w:r>
    </w:p>
    <w:p w:rsidR="00311363" w:rsidRDefault="00311363" w:rsidP="00311363">
      <w:pPr>
        <w:pStyle w:val="Liststycke"/>
        <w:numPr>
          <w:ilvl w:val="0"/>
          <w:numId w:val="3"/>
        </w:numPr>
        <w:rPr>
          <w:szCs w:val="24"/>
          <w:lang w:val="en-US"/>
        </w:rPr>
      </w:pPr>
      <w:r>
        <w:rPr>
          <w:szCs w:val="24"/>
          <w:lang w:val="en-US"/>
        </w:rPr>
        <w:t xml:space="preserve">National diabetes registries – </w:t>
      </w:r>
      <w:r w:rsidR="00FC1F83">
        <w:rPr>
          <w:szCs w:val="24"/>
          <w:lang w:val="en-US"/>
        </w:rPr>
        <w:t>exist today in no more than seven</w:t>
      </w:r>
      <w:r>
        <w:rPr>
          <w:szCs w:val="24"/>
          <w:lang w:val="en-US"/>
        </w:rPr>
        <w:t xml:space="preserve"> of 30 compared countries</w:t>
      </w:r>
    </w:p>
    <w:p w:rsidR="00311363" w:rsidRDefault="00311363" w:rsidP="00311363">
      <w:pPr>
        <w:pStyle w:val="Liststycke"/>
        <w:numPr>
          <w:ilvl w:val="0"/>
          <w:numId w:val="3"/>
        </w:numPr>
        <w:rPr>
          <w:szCs w:val="24"/>
          <w:lang w:val="en-US"/>
        </w:rPr>
      </w:pPr>
      <w:r>
        <w:rPr>
          <w:szCs w:val="24"/>
          <w:lang w:val="en-US"/>
        </w:rPr>
        <w:t>Transparency must improve, making diabetes care data easier to access and compare</w:t>
      </w:r>
    </w:p>
    <w:p w:rsidR="00311363" w:rsidRDefault="00311363" w:rsidP="00311363">
      <w:pPr>
        <w:pStyle w:val="Liststycke"/>
        <w:numPr>
          <w:ilvl w:val="0"/>
          <w:numId w:val="3"/>
        </w:numPr>
        <w:rPr>
          <w:szCs w:val="24"/>
          <w:lang w:val="en-US"/>
        </w:rPr>
      </w:pPr>
      <w:r w:rsidRPr="000E2294">
        <w:rPr>
          <w:szCs w:val="24"/>
          <w:lang w:val="en-US"/>
        </w:rPr>
        <w:t>Systematic screening among high-risk groups must become reality to detect undiagnosed cases</w:t>
      </w:r>
      <w:r>
        <w:rPr>
          <w:szCs w:val="24"/>
          <w:lang w:val="en-US"/>
        </w:rPr>
        <w:t xml:space="preserve"> – today such screening</w:t>
      </w:r>
      <w:r w:rsidRPr="000E2294">
        <w:rPr>
          <w:szCs w:val="24"/>
          <w:lang w:val="en-US"/>
        </w:rPr>
        <w:t xml:space="preserve"> hardly exists in many countries</w:t>
      </w:r>
    </w:p>
    <w:p w:rsidR="00311363" w:rsidRPr="00013594" w:rsidRDefault="00311363" w:rsidP="00311363">
      <w:pPr>
        <w:pStyle w:val="Liststycke"/>
        <w:numPr>
          <w:ilvl w:val="0"/>
          <w:numId w:val="3"/>
        </w:numPr>
        <w:rPr>
          <w:szCs w:val="24"/>
          <w:lang w:val="en-US"/>
        </w:rPr>
      </w:pPr>
      <w:r w:rsidRPr="00013594">
        <w:rPr>
          <w:szCs w:val="24"/>
          <w:lang w:val="en-US"/>
        </w:rPr>
        <w:t xml:space="preserve">Medication and other kinds of self-management devices must be sufficiently deployed </w:t>
      </w:r>
    </w:p>
    <w:p w:rsidR="00311363" w:rsidRPr="00013594" w:rsidRDefault="00311363" w:rsidP="00311363">
      <w:pPr>
        <w:pStyle w:val="Liststycke"/>
        <w:numPr>
          <w:ilvl w:val="0"/>
          <w:numId w:val="3"/>
        </w:numPr>
        <w:rPr>
          <w:szCs w:val="24"/>
          <w:lang w:val="en-US"/>
        </w:rPr>
      </w:pPr>
      <w:r w:rsidRPr="00013594">
        <w:rPr>
          <w:szCs w:val="24"/>
          <w:lang w:val="en-US"/>
        </w:rPr>
        <w:t>Structured education for patients and relatives</w:t>
      </w:r>
    </w:p>
    <w:p w:rsidR="00311363" w:rsidRPr="00013594" w:rsidRDefault="00311363" w:rsidP="00311363">
      <w:pPr>
        <w:pStyle w:val="Liststycke"/>
        <w:numPr>
          <w:ilvl w:val="0"/>
          <w:numId w:val="3"/>
        </w:numPr>
        <w:rPr>
          <w:szCs w:val="24"/>
          <w:lang w:val="en-US"/>
        </w:rPr>
      </w:pPr>
      <w:r w:rsidRPr="00013594">
        <w:rPr>
          <w:szCs w:val="24"/>
          <w:lang w:val="en-US"/>
        </w:rPr>
        <w:t>Reg</w:t>
      </w:r>
      <w:r w:rsidR="0038662E">
        <w:rPr>
          <w:szCs w:val="24"/>
          <w:lang w:val="en-US"/>
        </w:rPr>
        <w:t xml:space="preserve">ular </w:t>
      </w:r>
      <w:r w:rsidRPr="00013594">
        <w:rPr>
          <w:szCs w:val="24"/>
          <w:lang w:val="en-US"/>
        </w:rPr>
        <w:t>check-ups for eye, foot and renal complications.</w:t>
      </w:r>
    </w:p>
    <w:p w:rsidR="00311363" w:rsidRPr="00F576C8" w:rsidRDefault="00311363" w:rsidP="00311363">
      <w:pPr>
        <w:pStyle w:val="Liststycke"/>
        <w:numPr>
          <w:ilvl w:val="0"/>
          <w:numId w:val="3"/>
        </w:numPr>
        <w:rPr>
          <w:szCs w:val="24"/>
          <w:lang w:val="en-US"/>
        </w:rPr>
      </w:pPr>
      <w:r w:rsidRPr="00F576C8">
        <w:rPr>
          <w:szCs w:val="24"/>
          <w:lang w:val="en-US"/>
        </w:rPr>
        <w:t>The diabetes physicians (including GPs and nurses) need to be trained to understand and adopt and new technologies, to expand their proper use.</w:t>
      </w:r>
    </w:p>
    <w:p w:rsidR="00311363" w:rsidRPr="00DD0ABC" w:rsidRDefault="00311363" w:rsidP="00311363">
      <w:pPr>
        <w:pStyle w:val="Liststycke"/>
        <w:ind w:left="0"/>
        <w:rPr>
          <w:szCs w:val="24"/>
          <w:lang w:val="en-US"/>
        </w:rPr>
      </w:pPr>
    </w:p>
    <w:p w:rsidR="00311363" w:rsidRPr="003B7F0A" w:rsidRDefault="00311363" w:rsidP="00311363">
      <w:pPr>
        <w:rPr>
          <w:b/>
          <w:szCs w:val="24"/>
          <w:lang w:val="en-GB"/>
        </w:rPr>
      </w:pPr>
      <w:r w:rsidRPr="003B7F0A">
        <w:rPr>
          <w:b/>
          <w:szCs w:val="24"/>
          <w:lang w:val="en-GB"/>
        </w:rPr>
        <w:t>About the Index</w:t>
      </w:r>
    </w:p>
    <w:p w:rsidR="00311363" w:rsidRPr="00D72E9A" w:rsidRDefault="00311363" w:rsidP="00311363">
      <w:pPr>
        <w:rPr>
          <w:szCs w:val="24"/>
          <w:lang w:val="en-GB"/>
        </w:rPr>
      </w:pPr>
      <w:r w:rsidRPr="00D72E9A">
        <w:rPr>
          <w:szCs w:val="24"/>
          <w:lang w:val="en-GB"/>
        </w:rPr>
        <w:t>Th</w:t>
      </w:r>
      <w:r>
        <w:rPr>
          <w:szCs w:val="24"/>
          <w:lang w:val="en-GB"/>
        </w:rPr>
        <w:t xml:space="preserve">e Index – a follow-up of the 2008 Euro Diabetes Index </w:t>
      </w:r>
      <w:r w:rsidRPr="00D72E9A">
        <w:rPr>
          <w:szCs w:val="24"/>
          <w:lang w:val="en-GB"/>
        </w:rPr>
        <w:t>– cove</w:t>
      </w:r>
      <w:r>
        <w:rPr>
          <w:szCs w:val="24"/>
          <w:lang w:val="en-GB"/>
        </w:rPr>
        <w:t>rs the following areas, using 28 indictors: Prevention</w:t>
      </w:r>
      <w:r w:rsidRPr="00D72E9A">
        <w:rPr>
          <w:szCs w:val="24"/>
          <w:lang w:val="en-GB"/>
        </w:rPr>
        <w:t xml:space="preserve">, </w:t>
      </w:r>
      <w:r>
        <w:rPr>
          <w:szCs w:val="24"/>
          <w:lang w:val="en-GB"/>
        </w:rPr>
        <w:t xml:space="preserve">Case finding, Range and reach of services, Access to treatment/care, Procedures and Outcomes. </w:t>
      </w:r>
    </w:p>
    <w:p w:rsidR="00311363" w:rsidRPr="00F576C8" w:rsidRDefault="00311363" w:rsidP="00311363">
      <w:pPr>
        <w:rPr>
          <w:b/>
          <w:i/>
          <w:szCs w:val="24"/>
          <w:lang w:val="en-GB"/>
        </w:rPr>
      </w:pPr>
      <w:r w:rsidRPr="00F576C8">
        <w:rPr>
          <w:szCs w:val="24"/>
          <w:lang w:val="en-GB"/>
        </w:rPr>
        <w:t>Sweden comes out top with 936 of a maximum 1000 points, followed by the Netherlands (922), Denmark (8</w:t>
      </w:r>
      <w:r>
        <w:rPr>
          <w:szCs w:val="24"/>
          <w:lang w:val="en-GB"/>
        </w:rPr>
        <w:t>63</w:t>
      </w:r>
      <w:r w:rsidR="00B92513">
        <w:rPr>
          <w:szCs w:val="24"/>
          <w:lang w:val="en-GB"/>
        </w:rPr>
        <w:t>), United Kingdom (812</w:t>
      </w:r>
      <w:r w:rsidRPr="00F576C8">
        <w:rPr>
          <w:szCs w:val="24"/>
          <w:lang w:val="en-GB"/>
        </w:rPr>
        <w:t>) and Swit</w:t>
      </w:r>
      <w:r w:rsidR="00B92513">
        <w:rPr>
          <w:szCs w:val="24"/>
          <w:lang w:val="en-GB"/>
        </w:rPr>
        <w:t>zerland (799</w:t>
      </w:r>
      <w:r w:rsidRPr="00F576C8">
        <w:rPr>
          <w:szCs w:val="24"/>
          <w:lang w:val="en-GB"/>
        </w:rPr>
        <w:t xml:space="preserve">). </w:t>
      </w:r>
      <w:r w:rsidR="00872BBE" w:rsidRPr="00FC1F83">
        <w:rPr>
          <w:szCs w:val="24"/>
          <w:lang w:val="en-GB"/>
        </w:rPr>
        <w:t>Ireland (612</w:t>
      </w:r>
      <w:r w:rsidRPr="00FC1F83">
        <w:rPr>
          <w:szCs w:val="24"/>
          <w:lang w:val="en-GB"/>
        </w:rPr>
        <w:t xml:space="preserve">) is </w:t>
      </w:r>
      <w:r w:rsidR="00872BBE" w:rsidRPr="00FC1F83">
        <w:rPr>
          <w:szCs w:val="24"/>
          <w:lang w:val="en-GB"/>
        </w:rPr>
        <w:t>20</w:t>
      </w:r>
      <w:r w:rsidRPr="00FC1F83">
        <w:rPr>
          <w:szCs w:val="24"/>
          <w:vertAlign w:val="superscript"/>
          <w:lang w:val="en-GB"/>
        </w:rPr>
        <w:t>th</w:t>
      </w:r>
      <w:r>
        <w:rPr>
          <w:color w:val="00B050"/>
          <w:szCs w:val="24"/>
          <w:lang w:val="en-GB"/>
        </w:rPr>
        <w:t xml:space="preserve">  </w:t>
      </w:r>
      <w:r w:rsidRPr="00A62C90">
        <w:rPr>
          <w:color w:val="000000"/>
          <w:szCs w:val="24"/>
          <w:lang w:val="en-GB"/>
        </w:rPr>
        <w:t xml:space="preserve"> </w:t>
      </w:r>
      <w:r w:rsidRPr="00F576C8">
        <w:rPr>
          <w:szCs w:val="24"/>
          <w:lang w:val="en-GB"/>
        </w:rPr>
        <w:t xml:space="preserve">among 30 countries (EU 28 plus Norway and Switzerland). </w:t>
      </w:r>
    </w:p>
    <w:p w:rsidR="00311363" w:rsidRPr="00D72E9A" w:rsidRDefault="00FC1F83" w:rsidP="00311363">
      <w:pPr>
        <w:rPr>
          <w:szCs w:val="24"/>
          <w:lang w:val="en-US"/>
        </w:rPr>
      </w:pPr>
      <w:r w:rsidRPr="00FC1F83">
        <w:rPr>
          <w:noProof/>
          <w:szCs w:val="24"/>
          <w:lang w:val="sv-SE" w:eastAsia="sv-SE"/>
        </w:rPr>
        <w:lastRenderedPageBreak/>
        <w:drawing>
          <wp:inline distT="0" distB="0" distL="0" distR="0">
            <wp:extent cx="5760720" cy="4960620"/>
            <wp:effectExtent l="1905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60720" cy="4960620"/>
                    </a:xfrm>
                    <a:prstGeom prst="rect">
                      <a:avLst/>
                    </a:prstGeom>
                    <a:noFill/>
                    <a:ln w="9525">
                      <a:noFill/>
                      <a:miter lim="800000"/>
                      <a:headEnd/>
                      <a:tailEnd/>
                    </a:ln>
                  </pic:spPr>
                </pic:pic>
              </a:graphicData>
            </a:graphic>
          </wp:inline>
        </w:drawing>
      </w:r>
    </w:p>
    <w:p w:rsidR="00311363" w:rsidRPr="00C0430B" w:rsidRDefault="00311363" w:rsidP="00311363">
      <w:pPr>
        <w:rPr>
          <w:szCs w:val="24"/>
          <w:lang w:val="en-US"/>
        </w:rPr>
      </w:pPr>
    </w:p>
    <w:p w:rsidR="00311363" w:rsidRDefault="00311363" w:rsidP="00311363">
      <w:pPr>
        <w:rPr>
          <w:szCs w:val="24"/>
          <w:lang w:val="en-US"/>
        </w:rPr>
      </w:pPr>
      <w:r>
        <w:rPr>
          <w:szCs w:val="24"/>
          <w:lang w:val="en-US"/>
        </w:rPr>
        <w:t xml:space="preserve">The full Index presentation, with the report, matrix and individual media releases for 30 countries, is available for free at </w:t>
      </w:r>
      <w:hyperlink r:id="rId8" w:history="1">
        <w:r>
          <w:rPr>
            <w:rStyle w:val="Hyperlnk"/>
            <w:szCs w:val="24"/>
            <w:lang w:val="en-US"/>
          </w:rPr>
          <w:t>www.healthpowerhouse.com</w:t>
        </w:r>
      </w:hyperlink>
      <w:r>
        <w:rPr>
          <w:szCs w:val="24"/>
          <w:lang w:val="en-US"/>
        </w:rPr>
        <w:t>. Please quote the source when using the material. The EDI will also be presented at an open webi</w:t>
      </w:r>
      <w:r w:rsidR="00337788">
        <w:rPr>
          <w:szCs w:val="24"/>
          <w:lang w:val="en-US"/>
        </w:rPr>
        <w:t xml:space="preserve">nar September 17, 09:00 – 11:00, </w:t>
      </w:r>
      <w:hyperlink r:id="rId9" w:history="1">
        <w:r w:rsidR="00337788" w:rsidRPr="00C223F9">
          <w:rPr>
            <w:rStyle w:val="Hyperlnk"/>
            <w:lang w:val="en-US"/>
          </w:rPr>
          <w:t>http://bambuser.com/channel/healthpowerhouse</w:t>
        </w:r>
      </w:hyperlink>
    </w:p>
    <w:p w:rsidR="00311363" w:rsidRDefault="00311363" w:rsidP="00311363">
      <w:pPr>
        <w:rPr>
          <w:szCs w:val="24"/>
          <w:lang w:val="en-US"/>
        </w:rPr>
      </w:pPr>
      <w:r>
        <w:rPr>
          <w:szCs w:val="24"/>
          <w:lang w:val="en-US"/>
        </w:rPr>
        <w:t>The 2014 Euro Diabetes Index has received an unrestricted grant from MSD.</w:t>
      </w:r>
    </w:p>
    <w:p w:rsidR="00311363" w:rsidRDefault="00311363" w:rsidP="00311363">
      <w:pPr>
        <w:rPr>
          <w:szCs w:val="24"/>
          <w:lang w:val="en-US"/>
        </w:rPr>
      </w:pPr>
      <w:r>
        <w:rPr>
          <w:szCs w:val="24"/>
          <w:lang w:val="en-US"/>
        </w:rPr>
        <w:t>For questions about the Index:</w:t>
      </w:r>
    </w:p>
    <w:p w:rsidR="00311363" w:rsidRDefault="00311363" w:rsidP="00311363">
      <w:pPr>
        <w:rPr>
          <w:szCs w:val="24"/>
        </w:rPr>
      </w:pPr>
      <w:r>
        <w:rPr>
          <w:szCs w:val="24"/>
        </w:rPr>
        <w:t xml:space="preserve">Arne Bjornberg, mobile phone: +46 705848451, </w:t>
      </w:r>
      <w:hyperlink r:id="rId10" w:history="1">
        <w:r>
          <w:rPr>
            <w:rStyle w:val="Hyperlnk"/>
            <w:szCs w:val="24"/>
          </w:rPr>
          <w:t>arne.bjornberg@healthpowerhouse.com</w:t>
        </w:r>
      </w:hyperlink>
      <w:r>
        <w:rPr>
          <w:szCs w:val="24"/>
        </w:rPr>
        <w:t xml:space="preserve"> </w:t>
      </w:r>
    </w:p>
    <w:p w:rsidR="00311363" w:rsidRPr="007A5F41" w:rsidRDefault="00311363" w:rsidP="00311363">
      <w:pPr>
        <w:rPr>
          <w:szCs w:val="24"/>
          <w:lang w:val="es-ES"/>
        </w:rPr>
      </w:pPr>
      <w:r w:rsidRPr="007A5F41">
        <w:rPr>
          <w:szCs w:val="24"/>
          <w:lang w:val="es-ES"/>
        </w:rPr>
        <w:t xml:space="preserve">Beatriz Cebolla, </w:t>
      </w:r>
      <w:r w:rsidRPr="007A5F41">
        <w:rPr>
          <w:szCs w:val="24"/>
          <w:vertAlign w:val="superscript"/>
          <w:lang w:val="es-ES"/>
        </w:rPr>
        <w:t xml:space="preserve">+ </w:t>
      </w:r>
      <w:r w:rsidRPr="007A5F41">
        <w:rPr>
          <w:rFonts w:ascii="Cambria" w:hAnsi="Cambria" w:cs="Cambria"/>
          <w:sz w:val="22"/>
          <w:lang w:val="es-ES"/>
        </w:rPr>
        <w:t xml:space="preserve">49 15223719856, </w:t>
      </w:r>
      <w:hyperlink r:id="rId11" w:history="1">
        <w:r w:rsidRPr="007A5F41">
          <w:rPr>
            <w:rStyle w:val="Hyperlnk"/>
            <w:szCs w:val="24"/>
            <w:lang w:val="es-ES"/>
          </w:rPr>
          <w:t>beatriz.cebolla@healthpowerhouse.com</w:t>
        </w:r>
      </w:hyperlink>
      <w:r w:rsidRPr="007A5F41">
        <w:rPr>
          <w:szCs w:val="24"/>
          <w:lang w:val="es-ES"/>
        </w:rPr>
        <w:t xml:space="preserve"> </w:t>
      </w:r>
    </w:p>
    <w:p w:rsidR="00311363" w:rsidRDefault="00311363" w:rsidP="00311363">
      <w:pPr>
        <w:rPr>
          <w:lang w:val="en-US"/>
        </w:rPr>
      </w:pPr>
      <w:bookmarkStart w:id="0" w:name="_GoBack"/>
      <w:bookmarkEnd w:id="0"/>
      <w:r>
        <w:rPr>
          <w:szCs w:val="24"/>
          <w:lang w:val="en-US"/>
        </w:rPr>
        <w:t xml:space="preserve">For more information about the 2014 Euro Diabetes Index, the launch webinar and the Health Consumer Powerhouse, please visit the </w:t>
      </w:r>
      <w:hyperlink r:id="rId12" w:history="1">
        <w:r>
          <w:rPr>
            <w:rStyle w:val="Hyperlnk"/>
            <w:szCs w:val="24"/>
            <w:lang w:val="en-US"/>
          </w:rPr>
          <w:t>Health Consumer Powerhouse website</w:t>
        </w:r>
      </w:hyperlink>
      <w:r>
        <w:rPr>
          <w:szCs w:val="24"/>
          <w:lang w:val="en-US"/>
        </w:rPr>
        <w:t xml:space="preserve"> or contact us at info </w:t>
      </w:r>
      <w:hyperlink r:id="rId13" w:history="1">
        <w:r>
          <w:rPr>
            <w:rStyle w:val="Hyperlnk"/>
            <w:szCs w:val="24"/>
            <w:lang w:val="en-US"/>
          </w:rPr>
          <w:t>@healthpowerhouse.com</w:t>
        </w:r>
      </w:hyperlink>
      <w:r>
        <w:rPr>
          <w:lang w:val="en-US"/>
        </w:rPr>
        <w:t xml:space="preserve">. You can follow us on </w:t>
      </w:r>
      <w:proofErr w:type="spellStart"/>
      <w:r>
        <w:rPr>
          <w:lang w:val="en-US"/>
        </w:rPr>
        <w:t>Facebook</w:t>
      </w:r>
      <w:proofErr w:type="spellEnd"/>
      <w:r>
        <w:rPr>
          <w:lang w:val="en-US"/>
        </w:rPr>
        <w:t xml:space="preserve"> and Twitte</w:t>
      </w:r>
      <w:r>
        <w:rPr>
          <w:b/>
          <w:lang w:val="en-US"/>
        </w:rPr>
        <w:t>r</w:t>
      </w:r>
      <w:r>
        <w:rPr>
          <w:lang w:val="en-US"/>
        </w:rPr>
        <w:t>: @</w:t>
      </w:r>
      <w:proofErr w:type="spellStart"/>
      <w:r w:rsidRPr="00565F0A">
        <w:rPr>
          <w:lang w:val="en-US"/>
        </w:rPr>
        <w:t>HCPhealthindex</w:t>
      </w:r>
      <w:proofErr w:type="spellEnd"/>
    </w:p>
    <w:p w:rsidR="00311363" w:rsidRDefault="00311363" w:rsidP="00311363">
      <w:pPr>
        <w:rPr>
          <w:b/>
          <w:i/>
          <w:color w:val="FF0000"/>
          <w:lang w:val="en-US"/>
        </w:rPr>
      </w:pPr>
    </w:p>
    <w:p w:rsidR="00311363" w:rsidRDefault="00311363" w:rsidP="00311363">
      <w:pPr>
        <w:rPr>
          <w:szCs w:val="24"/>
          <w:lang w:val="en-US"/>
        </w:rPr>
      </w:pPr>
      <w:r>
        <w:rPr>
          <w:szCs w:val="24"/>
          <w:lang w:val="en-US"/>
        </w:rPr>
        <w:t>© HCP Ltd. 2014</w:t>
      </w:r>
    </w:p>
    <w:p w:rsidR="00543EFF" w:rsidRPr="00311363" w:rsidRDefault="00543EFF">
      <w:pPr>
        <w:rPr>
          <w:lang w:val="en-US"/>
        </w:rPr>
      </w:pPr>
    </w:p>
    <w:sectPr w:rsidR="00543EFF" w:rsidRPr="00311363" w:rsidSect="00A85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5B" w:rsidRDefault="0029415B" w:rsidP="0011497B">
      <w:pPr>
        <w:spacing w:after="0"/>
      </w:pPr>
      <w:r>
        <w:separator/>
      </w:r>
    </w:p>
  </w:endnote>
  <w:endnote w:type="continuationSeparator" w:id="0">
    <w:p w:rsidR="0029415B" w:rsidRDefault="0029415B" w:rsidP="001149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B" w:rsidRDefault="0011497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81308"/>
      <w:docPartObj>
        <w:docPartGallery w:val="Page Numbers (Bottom of Page)"/>
        <w:docPartUnique/>
      </w:docPartObj>
    </w:sdtPr>
    <w:sdtContent>
      <w:p w:rsidR="0011497B" w:rsidRDefault="006C32D2">
        <w:pPr>
          <w:pStyle w:val="Sidfot"/>
          <w:jc w:val="right"/>
        </w:pPr>
        <w:r>
          <w:fldChar w:fldCharType="begin"/>
        </w:r>
        <w:r w:rsidR="0011497B">
          <w:instrText xml:space="preserve"> PAGE   \* MERGEFORMAT </w:instrText>
        </w:r>
        <w:r>
          <w:fldChar w:fldCharType="separate"/>
        </w:r>
        <w:r w:rsidR="00F83069">
          <w:rPr>
            <w:noProof/>
          </w:rPr>
          <w:t>1</w:t>
        </w:r>
        <w:r>
          <w:fldChar w:fldCharType="end"/>
        </w:r>
      </w:p>
    </w:sdtContent>
  </w:sdt>
  <w:p w:rsidR="0011497B" w:rsidRDefault="0011497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B" w:rsidRDefault="0011497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5B" w:rsidRDefault="0029415B" w:rsidP="0011497B">
      <w:pPr>
        <w:spacing w:after="0"/>
      </w:pPr>
      <w:r>
        <w:separator/>
      </w:r>
    </w:p>
  </w:footnote>
  <w:footnote w:type="continuationSeparator" w:id="0">
    <w:p w:rsidR="0029415B" w:rsidRDefault="0029415B" w:rsidP="001149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B" w:rsidRDefault="0011497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B" w:rsidRDefault="0011497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B" w:rsidRDefault="0011497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4A"/>
    <w:multiLevelType w:val="hybridMultilevel"/>
    <w:tmpl w:val="36AE2F98"/>
    <w:lvl w:ilvl="0" w:tplc="5FBADBF6">
      <w:numFmt w:val="bullet"/>
      <w:lvlText w:val="-"/>
      <w:lvlJc w:val="left"/>
      <w:pPr>
        <w:ind w:left="720" w:hanging="360"/>
      </w:pPr>
      <w:rPr>
        <w:rFonts w:ascii="Verdana" w:eastAsia="Calibri" w:hAnsi="Verdana"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943F4F"/>
    <w:multiLevelType w:val="hybridMultilevel"/>
    <w:tmpl w:val="D56652B6"/>
    <w:lvl w:ilvl="0" w:tplc="041D0003">
      <w:start w:val="1"/>
      <w:numFmt w:val="bullet"/>
      <w:lvlText w:val="o"/>
      <w:lvlJc w:val="left"/>
      <w:pPr>
        <w:ind w:left="720" w:hanging="360"/>
      </w:pPr>
      <w:rPr>
        <w:rFonts w:ascii="Courier New" w:hAnsi="Courier New" w:cs="Courier New"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423627C"/>
    <w:multiLevelType w:val="hybridMultilevel"/>
    <w:tmpl w:val="2670F1EA"/>
    <w:lvl w:ilvl="0" w:tplc="D6B8D97C">
      <w:start w:val="5"/>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11363"/>
    <w:rsid w:val="00006D2E"/>
    <w:rsid w:val="00013BA8"/>
    <w:rsid w:val="00021905"/>
    <w:rsid w:val="00041A9D"/>
    <w:rsid w:val="00053C4C"/>
    <w:rsid w:val="000569E1"/>
    <w:rsid w:val="00056EF0"/>
    <w:rsid w:val="00063411"/>
    <w:rsid w:val="00075EFC"/>
    <w:rsid w:val="00092DFE"/>
    <w:rsid w:val="0009798A"/>
    <w:rsid w:val="00097F2A"/>
    <w:rsid w:val="000A1D13"/>
    <w:rsid w:val="000A1E51"/>
    <w:rsid w:val="000D1E89"/>
    <w:rsid w:val="000D2781"/>
    <w:rsid w:val="000E2CCD"/>
    <w:rsid w:val="0011497B"/>
    <w:rsid w:val="00115427"/>
    <w:rsid w:val="0012168E"/>
    <w:rsid w:val="00140D84"/>
    <w:rsid w:val="00152E5D"/>
    <w:rsid w:val="00161905"/>
    <w:rsid w:val="001728B4"/>
    <w:rsid w:val="001760ED"/>
    <w:rsid w:val="001827D7"/>
    <w:rsid w:val="001A791E"/>
    <w:rsid w:val="001C0278"/>
    <w:rsid w:val="001C379C"/>
    <w:rsid w:val="001D063A"/>
    <w:rsid w:val="001F6FDB"/>
    <w:rsid w:val="0025397A"/>
    <w:rsid w:val="002549D0"/>
    <w:rsid w:val="00254ED9"/>
    <w:rsid w:val="00255F82"/>
    <w:rsid w:val="0029415B"/>
    <w:rsid w:val="00294A08"/>
    <w:rsid w:val="00295A68"/>
    <w:rsid w:val="002C484F"/>
    <w:rsid w:val="002D57C7"/>
    <w:rsid w:val="00300EE4"/>
    <w:rsid w:val="00300F48"/>
    <w:rsid w:val="00311363"/>
    <w:rsid w:val="003178B2"/>
    <w:rsid w:val="00332B15"/>
    <w:rsid w:val="00337788"/>
    <w:rsid w:val="00341FB7"/>
    <w:rsid w:val="00377CE9"/>
    <w:rsid w:val="0038662E"/>
    <w:rsid w:val="00393FC9"/>
    <w:rsid w:val="003A02AD"/>
    <w:rsid w:val="003E1091"/>
    <w:rsid w:val="003F0507"/>
    <w:rsid w:val="00406350"/>
    <w:rsid w:val="0041594A"/>
    <w:rsid w:val="004238F3"/>
    <w:rsid w:val="004330FA"/>
    <w:rsid w:val="00447923"/>
    <w:rsid w:val="00457DB7"/>
    <w:rsid w:val="00464513"/>
    <w:rsid w:val="0048536C"/>
    <w:rsid w:val="004D1D30"/>
    <w:rsid w:val="004E6B29"/>
    <w:rsid w:val="00507929"/>
    <w:rsid w:val="00530FD8"/>
    <w:rsid w:val="00536593"/>
    <w:rsid w:val="00543EFF"/>
    <w:rsid w:val="00553060"/>
    <w:rsid w:val="005532FA"/>
    <w:rsid w:val="0056595B"/>
    <w:rsid w:val="005732ED"/>
    <w:rsid w:val="00581F8B"/>
    <w:rsid w:val="005932DB"/>
    <w:rsid w:val="005A6017"/>
    <w:rsid w:val="005B21AD"/>
    <w:rsid w:val="00603BD8"/>
    <w:rsid w:val="00622C5B"/>
    <w:rsid w:val="00630A1B"/>
    <w:rsid w:val="006346FF"/>
    <w:rsid w:val="00673A53"/>
    <w:rsid w:val="0067415E"/>
    <w:rsid w:val="00683619"/>
    <w:rsid w:val="006844E6"/>
    <w:rsid w:val="006929D5"/>
    <w:rsid w:val="006B2399"/>
    <w:rsid w:val="006C32D2"/>
    <w:rsid w:val="006C3BC7"/>
    <w:rsid w:val="006C4EA3"/>
    <w:rsid w:val="006C4FF4"/>
    <w:rsid w:val="006E2D43"/>
    <w:rsid w:val="006E7454"/>
    <w:rsid w:val="0070459E"/>
    <w:rsid w:val="007412B2"/>
    <w:rsid w:val="0074234E"/>
    <w:rsid w:val="00752C81"/>
    <w:rsid w:val="00754284"/>
    <w:rsid w:val="007845CD"/>
    <w:rsid w:val="00792D75"/>
    <w:rsid w:val="007A239A"/>
    <w:rsid w:val="007B457A"/>
    <w:rsid w:val="007C600B"/>
    <w:rsid w:val="007D2223"/>
    <w:rsid w:val="007E3C22"/>
    <w:rsid w:val="00811937"/>
    <w:rsid w:val="0082045F"/>
    <w:rsid w:val="00850634"/>
    <w:rsid w:val="00853822"/>
    <w:rsid w:val="00872BBE"/>
    <w:rsid w:val="00897967"/>
    <w:rsid w:val="008B25DC"/>
    <w:rsid w:val="008C61EF"/>
    <w:rsid w:val="008D7395"/>
    <w:rsid w:val="008E276C"/>
    <w:rsid w:val="008E3166"/>
    <w:rsid w:val="008E7F11"/>
    <w:rsid w:val="009236F7"/>
    <w:rsid w:val="00930E4C"/>
    <w:rsid w:val="00940E07"/>
    <w:rsid w:val="009526CC"/>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57A55"/>
    <w:rsid w:val="00A85D40"/>
    <w:rsid w:val="00A9142F"/>
    <w:rsid w:val="00A97D13"/>
    <w:rsid w:val="00AA5380"/>
    <w:rsid w:val="00AA5D23"/>
    <w:rsid w:val="00AB1A5C"/>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2513"/>
    <w:rsid w:val="00B942CD"/>
    <w:rsid w:val="00BA6E8A"/>
    <w:rsid w:val="00BE1D1E"/>
    <w:rsid w:val="00BF30B1"/>
    <w:rsid w:val="00C03731"/>
    <w:rsid w:val="00C04EBD"/>
    <w:rsid w:val="00C20CD8"/>
    <w:rsid w:val="00C3797E"/>
    <w:rsid w:val="00C64863"/>
    <w:rsid w:val="00C655C5"/>
    <w:rsid w:val="00C74F42"/>
    <w:rsid w:val="00C83923"/>
    <w:rsid w:val="00C84D59"/>
    <w:rsid w:val="00C86CCC"/>
    <w:rsid w:val="00CA5269"/>
    <w:rsid w:val="00CC5FDF"/>
    <w:rsid w:val="00CF7493"/>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4805"/>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83069"/>
    <w:rsid w:val="00FA2894"/>
    <w:rsid w:val="00FA65FA"/>
    <w:rsid w:val="00FB66C8"/>
    <w:rsid w:val="00FB72D3"/>
    <w:rsid w:val="00FC1F83"/>
    <w:rsid w:val="00FD2D54"/>
    <w:rsid w:val="00FF2D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63"/>
    <w:pPr>
      <w:spacing w:after="120" w:line="240" w:lineRule="auto"/>
    </w:pPr>
    <w:rPr>
      <w:rFonts w:ascii="Times New Roman" w:eastAsia="Calibri" w:hAnsi="Times New Roman" w:cs="Times New Roman"/>
      <w:sz w:val="24"/>
      <w:lang w:val="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311363"/>
    <w:rPr>
      <w:color w:val="0000FF"/>
      <w:u w:val="single"/>
    </w:rPr>
  </w:style>
  <w:style w:type="paragraph" w:styleId="Liststycke">
    <w:name w:val="List Paragraph"/>
    <w:basedOn w:val="Normal"/>
    <w:uiPriority w:val="34"/>
    <w:qFormat/>
    <w:rsid w:val="00311363"/>
    <w:pPr>
      <w:ind w:left="720"/>
      <w:contextualSpacing/>
    </w:pPr>
  </w:style>
  <w:style w:type="paragraph" w:customStyle="1" w:styleId="ListParagraph1">
    <w:name w:val="List Paragraph1"/>
    <w:basedOn w:val="Normal"/>
    <w:rsid w:val="00311363"/>
    <w:pPr>
      <w:suppressAutoHyphens/>
      <w:spacing w:after="0" w:line="100" w:lineRule="atLeast"/>
      <w:ind w:left="720"/>
    </w:pPr>
    <w:rPr>
      <w:rFonts w:eastAsia="Times New Roman"/>
      <w:kern w:val="2"/>
      <w:szCs w:val="24"/>
      <w:lang w:val="en-GB" w:eastAsia="ar-SA"/>
    </w:rPr>
  </w:style>
  <w:style w:type="paragraph" w:styleId="Ballongtext">
    <w:name w:val="Balloon Text"/>
    <w:basedOn w:val="Normal"/>
    <w:link w:val="BallongtextChar"/>
    <w:uiPriority w:val="99"/>
    <w:semiHidden/>
    <w:unhideWhenUsed/>
    <w:rsid w:val="003113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363"/>
    <w:rPr>
      <w:rFonts w:ascii="Tahoma" w:eastAsia="Calibri" w:hAnsi="Tahoma" w:cs="Tahoma"/>
      <w:sz w:val="16"/>
      <w:szCs w:val="16"/>
      <w:lang w:val="fr-BE"/>
    </w:rPr>
  </w:style>
  <w:style w:type="paragraph" w:styleId="Sidhuvud">
    <w:name w:val="header"/>
    <w:basedOn w:val="Normal"/>
    <w:link w:val="SidhuvudChar"/>
    <w:uiPriority w:val="99"/>
    <w:semiHidden/>
    <w:unhideWhenUsed/>
    <w:rsid w:val="0011497B"/>
    <w:pPr>
      <w:tabs>
        <w:tab w:val="center" w:pos="4536"/>
        <w:tab w:val="right" w:pos="9072"/>
      </w:tabs>
      <w:spacing w:after="0"/>
    </w:pPr>
  </w:style>
  <w:style w:type="character" w:customStyle="1" w:styleId="SidhuvudChar">
    <w:name w:val="Sidhuvud Char"/>
    <w:basedOn w:val="Standardstycketeckensnitt"/>
    <w:link w:val="Sidhuvud"/>
    <w:uiPriority w:val="99"/>
    <w:semiHidden/>
    <w:rsid w:val="0011497B"/>
    <w:rPr>
      <w:rFonts w:ascii="Times New Roman" w:eastAsia="Calibri" w:hAnsi="Times New Roman" w:cs="Times New Roman"/>
      <w:sz w:val="24"/>
      <w:lang w:val="fr-BE"/>
    </w:rPr>
  </w:style>
  <w:style w:type="paragraph" w:styleId="Sidfot">
    <w:name w:val="footer"/>
    <w:basedOn w:val="Normal"/>
    <w:link w:val="SidfotChar"/>
    <w:uiPriority w:val="99"/>
    <w:unhideWhenUsed/>
    <w:rsid w:val="0011497B"/>
    <w:pPr>
      <w:tabs>
        <w:tab w:val="center" w:pos="4536"/>
        <w:tab w:val="right" w:pos="9072"/>
      </w:tabs>
      <w:spacing w:after="0"/>
    </w:pPr>
  </w:style>
  <w:style w:type="character" w:customStyle="1" w:styleId="SidfotChar">
    <w:name w:val="Sidfot Char"/>
    <w:basedOn w:val="Standardstycketeckensnitt"/>
    <w:link w:val="Sidfot"/>
    <w:uiPriority w:val="99"/>
    <w:rsid w:val="0011497B"/>
    <w:rPr>
      <w:rFonts w:ascii="Times New Roman" w:eastAsia="Calibri" w:hAnsi="Times New Roman" w:cs="Times New Roman"/>
      <w:sz w:val="24"/>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hyperlink" Target="mailto:XXX@healthpowerhouse.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ealtpowerhous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riz.cebolla@healthpowerhous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rne.bjornberg@healthpowerhous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ambuser.com/channel/healthpowerho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5446</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3</cp:revision>
  <dcterms:created xsi:type="dcterms:W3CDTF">2014-09-10T16:19:00Z</dcterms:created>
  <dcterms:modified xsi:type="dcterms:W3CDTF">2014-09-15T21:14:00Z</dcterms:modified>
</cp:coreProperties>
</file>